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E5" w:rsidRDefault="00B552E5" w:rsidP="00B552E5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关于举办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年全国职业院校</w:t>
      </w:r>
    </w:p>
    <w:p w:rsidR="00B552E5" w:rsidRDefault="00B552E5" w:rsidP="00B552E5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“工业机器人应用技术”骨干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教师专业技能培训班的通知</w:t>
      </w:r>
    </w:p>
    <w:p w:rsidR="00B552E5" w:rsidRDefault="00B552E5" w:rsidP="00B552E5">
      <w:pPr>
        <w:pStyle w:val="a3"/>
        <w:spacing w:line="700" w:lineRule="exact"/>
        <w:jc w:val="center"/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</w:pPr>
    </w:p>
    <w:p w:rsidR="00B552E5" w:rsidRDefault="00B552E5" w:rsidP="00B552E5">
      <w:pPr>
        <w:spacing w:line="500" w:lineRule="exac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各有关</w:t>
      </w:r>
      <w:r>
        <w:rPr>
          <w:rFonts w:hint="eastAsia"/>
          <w:bCs/>
          <w:kern w:val="2"/>
          <w:sz w:val="30"/>
          <w:szCs w:val="30"/>
        </w:rPr>
        <w:t>职业院校</w:t>
      </w:r>
      <w:r>
        <w:rPr>
          <w:rFonts w:hint="eastAsia"/>
          <w:bCs/>
          <w:sz w:val="30"/>
          <w:szCs w:val="30"/>
        </w:rPr>
        <w:t>：</w:t>
      </w:r>
    </w:p>
    <w:p w:rsidR="00B552E5" w:rsidRDefault="00B552E5" w:rsidP="00B552E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为了加快职业院校双师型教师队伍的培养步伐，提高专业课教师教学水平与实践能力，加强校企合作，促进工学结合人才培养模式的深入发展，更好地为工业机器人应用技术技术培养应用型与技能型人才服务，“天煌教仪”拟举办2019年全国职业院校“工业机器人应用技术”骨干教师专业技能培训班。</w:t>
      </w:r>
    </w:p>
    <w:p w:rsidR="00B552E5" w:rsidRDefault="00B552E5" w:rsidP="00B552E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现将培训班有关事项通知如下：</w:t>
      </w:r>
    </w:p>
    <w:p w:rsidR="00B552E5" w:rsidRDefault="00B552E5" w:rsidP="00B552E5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一、培训内容及形式：</w:t>
      </w:r>
    </w:p>
    <w:p w:rsidR="00B552E5" w:rsidRDefault="00B552E5" w:rsidP="00B552E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1.培训内容：</w:t>
      </w:r>
    </w:p>
    <w:p w:rsidR="00B552E5" w:rsidRDefault="00B552E5" w:rsidP="00B552E5">
      <w:pPr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围绕工业机器人与RFID检测系统应用平台的设备组成与功能、雅马哈水平多关节工业机器人、西门子RFID视觉系统、典型工作任务（电气设计、安装、编程与调试）等内容开展培训。</w:t>
      </w:r>
    </w:p>
    <w:p w:rsidR="00B552E5" w:rsidRDefault="00B552E5" w:rsidP="00B552E5">
      <w:pPr>
        <w:spacing w:line="50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结合工业机器人与RFID检测专业技术，机器人示教系统调试、机器人软件编程及调试、机器人在线调试、RFID参数设置与编程等方面开展一体化项目培训。</w:t>
      </w:r>
    </w:p>
    <w:p w:rsidR="00B552E5" w:rsidRDefault="00B552E5" w:rsidP="00B552E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2.培训形式：分专题报告、技术培训、设备培训、实操训练，理论授课与实操相结合。</w:t>
      </w:r>
    </w:p>
    <w:p w:rsidR="00B552E5" w:rsidRDefault="00B552E5" w:rsidP="00B552E5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二、实训设备：</w:t>
      </w:r>
    </w:p>
    <w:p w:rsidR="00B552E5" w:rsidRDefault="00B552E5" w:rsidP="00B552E5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设备一、THMSRB-3/3A型 工业机器人与智能视觉系统应用实训平台</w:t>
      </w:r>
    </w:p>
    <w:p w:rsidR="00B552E5" w:rsidRDefault="00B552E5" w:rsidP="00B552E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本设备包含六自由度工业机器人、智能视觉检测系统、RFID数据传输系统、PLC控制系统及一套供料、输送、装配、仓储机构，可以实现对高速传输的工件进行检测、分拣、搬运、组装、存储等操作。</w:t>
      </w:r>
    </w:p>
    <w:p w:rsidR="00B552E5" w:rsidRDefault="00B552E5" w:rsidP="00B552E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该平台各组件均安装在型材桌面上，机械结构、电气控制回路、执行机构完全独立，采用工业标准件设计。通过此平台可以进行机械组装、电气线路设计与接线、PLC编程与调试、智能视觉流程编辑、工业机器人编</w:t>
      </w:r>
      <w:r>
        <w:rPr>
          <w:rFonts w:hint="eastAsia"/>
          <w:bCs/>
          <w:sz w:val="30"/>
          <w:szCs w:val="30"/>
        </w:rPr>
        <w:lastRenderedPageBreak/>
        <w:t>程与调试、RFID数据传输应用等多方面训练，适合职业院校、技工学校自动化类相关专业《工业机器人与控制技术》、《自动化技术》等课程的实训教学，适合自动化技术人员进行工程训练及技能比赛。</w:t>
      </w:r>
    </w:p>
    <w:p w:rsidR="00B552E5" w:rsidRPr="003329EC" w:rsidRDefault="00B552E5" w:rsidP="00B552E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096000" cy="3390900"/>
            <wp:effectExtent l="19050" t="0" r="0" b="0"/>
            <wp:docPr id="1" name="图片 115" descr="THMSR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 descr="THMSRB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52E5" w:rsidRDefault="00B552E5" w:rsidP="00B552E5">
      <w:pPr>
        <w:spacing w:line="500" w:lineRule="exact"/>
        <w:rPr>
          <w:rStyle w:val="yiyi21"/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本装置可完成的</w:t>
      </w:r>
      <w:r>
        <w:rPr>
          <w:rFonts w:hAnsi="宋体" w:hint="eastAsia"/>
          <w:bCs/>
          <w:spacing w:val="2"/>
          <w:sz w:val="30"/>
          <w:szCs w:val="30"/>
        </w:rPr>
        <w:t>实训项目如下：</w:t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项目一  PLC程序编程与调试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项目二  工业机器人示教单元使用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项目三  工业机器人软件使用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项目四  工业机器人基本指令操作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项目五  工业机器人工件的跟踪抓取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项目六  射频识别（RFID）技术应用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项目七  使用RFID软件读写电子标签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项目八  PLC对RFID的数据读取操作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项目九  PLC对RFID的数据写入操作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项目十  智能视觉系统应用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项目十一  智能视觉编号比对测量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项目十二  智能视觉颜色比对测量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项目十三  智能视觉角度比对测量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lastRenderedPageBreak/>
        <w:t>项目十四  智能视觉角度比对测量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项目十五  智能视觉表达式及输出结果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项目十六  工业机器人与智能视觉系统综合应用</w:t>
      </w:r>
      <w:r>
        <w:rPr>
          <w:rFonts w:hAnsi="宋体" w:hint="eastAsia"/>
          <w:spacing w:val="-2"/>
          <w:sz w:val="30"/>
          <w:szCs w:val="30"/>
        </w:rPr>
        <w:tab/>
      </w:r>
    </w:p>
    <w:p w:rsidR="00B552E5" w:rsidRDefault="00B552E5" w:rsidP="00B552E5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设备二、THMSRR-1型 工业机械手与RFID检测系统应用实训平台</w:t>
      </w:r>
    </w:p>
    <w:p w:rsidR="00B552E5" w:rsidRDefault="00B552E5" w:rsidP="00B552E5">
      <w:pPr>
        <w:ind w:firstLineChars="200" w:firstLine="592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本设备包含四自由度工业机械手、RFID检测系统、PLC控制系统及一套供料、输送、装配、仓储机构，可以实现对工件进行吸取、搬运、组装、堆垛、螺丝紧固、出入库、检测等操作。该平台各组件均安装在型材桌面上，机械结构、电气控制回路、执行机构相对独立，采用工业标准件设计。通过此平台可以进行机械组装、电气线路设计与接线、PLC编程与调试、RFID信息读取与写入、工业机械手编程与调试等多方面训练，适合职业院校、技工学校机电类相关专业《机电设备安装》、《机电技术》、《PLC技术》及《机电一体化技术》等课程的实训教学，适合职业院校学生及工程技术人员进行工程训练及技能比赛。</w:t>
      </w:r>
    </w:p>
    <w:p w:rsidR="00B552E5" w:rsidRPr="00167570" w:rsidRDefault="00B552E5" w:rsidP="00B552E5">
      <w:pPr>
        <w:jc w:val="left"/>
        <w:rPr>
          <w:rFonts w:hint="eastAsia"/>
        </w:rPr>
      </w:pPr>
      <w:r>
        <w:rPr>
          <w:bCs/>
          <w:noProof/>
          <w:sz w:val="30"/>
          <w:szCs w:val="30"/>
        </w:rPr>
        <w:drawing>
          <wp:inline distT="0" distB="0" distL="0" distR="0">
            <wp:extent cx="4362450" cy="3562350"/>
            <wp:effectExtent l="19050" t="0" r="0" b="0"/>
            <wp:docPr id="2" name="图片 116" descr="1080206--THMSRR-1 型   工业机械手与RFID检测系统应用实训平台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" descr="1080206--THMSRR-1 型   工业机械手与RFID检测系统应用实训平台 - 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925" cy="2876550"/>
            <wp:effectExtent l="19050" t="0" r="9525" b="0"/>
            <wp:docPr id="3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67570">
        <w:t xml:space="preserve"> </w:t>
      </w:r>
    </w:p>
    <w:p w:rsidR="00B552E5" w:rsidRDefault="00B552E5" w:rsidP="00B552E5">
      <w:pPr>
        <w:snapToGrid w:val="0"/>
        <w:spacing w:line="50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本装置可完成的</w:t>
      </w:r>
      <w:r>
        <w:rPr>
          <w:rFonts w:hAnsi="宋体" w:hint="eastAsia"/>
          <w:bCs/>
          <w:spacing w:val="2"/>
          <w:sz w:val="30"/>
          <w:szCs w:val="30"/>
        </w:rPr>
        <w:t>实训项目如下：</w:t>
      </w:r>
    </w:p>
    <w:p w:rsidR="00B552E5" w:rsidRDefault="00B552E5" w:rsidP="00B552E5">
      <w:pPr>
        <w:numPr>
          <w:ilvl w:val="0"/>
          <w:numId w:val="1"/>
        </w:numPr>
        <w:tabs>
          <w:tab w:val="left" w:pos="450"/>
        </w:tabs>
        <w:spacing w:line="480" w:lineRule="exact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t>PLC程序编程与调试</w:t>
      </w:r>
    </w:p>
    <w:p w:rsidR="00B552E5" w:rsidRDefault="00B552E5" w:rsidP="00B552E5">
      <w:pPr>
        <w:numPr>
          <w:ilvl w:val="0"/>
          <w:numId w:val="1"/>
        </w:numPr>
        <w:tabs>
          <w:tab w:val="clear" w:pos="450"/>
        </w:tabs>
        <w:spacing w:line="480" w:lineRule="exact"/>
        <w:ind w:left="680" w:hanging="248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t>工业机械手示教单元使用</w:t>
      </w:r>
    </w:p>
    <w:p w:rsidR="00B552E5" w:rsidRDefault="00B552E5" w:rsidP="00B552E5">
      <w:pPr>
        <w:numPr>
          <w:ilvl w:val="0"/>
          <w:numId w:val="1"/>
        </w:numPr>
        <w:tabs>
          <w:tab w:val="clear" w:pos="450"/>
        </w:tabs>
        <w:spacing w:line="480" w:lineRule="exact"/>
        <w:ind w:left="680" w:hanging="248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t>工业机械手软件使用</w:t>
      </w:r>
    </w:p>
    <w:p w:rsidR="00B552E5" w:rsidRDefault="00B552E5" w:rsidP="00B552E5">
      <w:pPr>
        <w:numPr>
          <w:ilvl w:val="0"/>
          <w:numId w:val="1"/>
        </w:numPr>
        <w:tabs>
          <w:tab w:val="clear" w:pos="450"/>
        </w:tabs>
        <w:spacing w:line="480" w:lineRule="exact"/>
        <w:ind w:left="680" w:hanging="248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t>工业机械手基本指令操作与位置点设置</w:t>
      </w:r>
    </w:p>
    <w:p w:rsidR="00B552E5" w:rsidRDefault="00B552E5" w:rsidP="00B552E5">
      <w:pPr>
        <w:numPr>
          <w:ilvl w:val="0"/>
          <w:numId w:val="1"/>
        </w:numPr>
        <w:tabs>
          <w:tab w:val="clear" w:pos="450"/>
        </w:tabs>
        <w:spacing w:line="480" w:lineRule="exact"/>
        <w:ind w:left="680" w:hanging="248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t>工业机械手工件的抓取与搬运</w:t>
      </w:r>
    </w:p>
    <w:p w:rsidR="00B552E5" w:rsidRDefault="00B552E5" w:rsidP="00B552E5">
      <w:pPr>
        <w:numPr>
          <w:ilvl w:val="0"/>
          <w:numId w:val="1"/>
        </w:numPr>
        <w:tabs>
          <w:tab w:val="clear" w:pos="450"/>
        </w:tabs>
        <w:spacing w:line="480" w:lineRule="exact"/>
        <w:ind w:left="680" w:hanging="248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lastRenderedPageBreak/>
        <w:t>工业机械手成品组装与螺丝固定</w:t>
      </w:r>
    </w:p>
    <w:p w:rsidR="00B552E5" w:rsidRDefault="00B552E5" w:rsidP="00B552E5">
      <w:pPr>
        <w:numPr>
          <w:ilvl w:val="0"/>
          <w:numId w:val="1"/>
        </w:numPr>
        <w:tabs>
          <w:tab w:val="clear" w:pos="450"/>
        </w:tabs>
        <w:spacing w:line="480" w:lineRule="exact"/>
        <w:ind w:left="680" w:hanging="248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t>自动化仓库控制程序的编程</w:t>
      </w:r>
    </w:p>
    <w:p w:rsidR="00B552E5" w:rsidRDefault="00B552E5" w:rsidP="00B552E5">
      <w:pPr>
        <w:numPr>
          <w:ilvl w:val="0"/>
          <w:numId w:val="1"/>
        </w:numPr>
        <w:tabs>
          <w:tab w:val="clear" w:pos="450"/>
        </w:tabs>
        <w:spacing w:line="480" w:lineRule="exact"/>
        <w:ind w:left="680" w:hanging="248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t>自动化仓储成品出入库操作</w:t>
      </w:r>
    </w:p>
    <w:p w:rsidR="00B552E5" w:rsidRDefault="00B552E5" w:rsidP="00B552E5">
      <w:pPr>
        <w:numPr>
          <w:ilvl w:val="0"/>
          <w:numId w:val="1"/>
        </w:numPr>
        <w:tabs>
          <w:tab w:val="clear" w:pos="450"/>
        </w:tabs>
        <w:spacing w:line="480" w:lineRule="exact"/>
        <w:ind w:left="680" w:hanging="248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t>RFID数据读写编程与调试</w:t>
      </w:r>
    </w:p>
    <w:p w:rsidR="00B552E5" w:rsidRDefault="00B552E5" w:rsidP="00B552E5">
      <w:pPr>
        <w:numPr>
          <w:ilvl w:val="0"/>
          <w:numId w:val="1"/>
        </w:numPr>
        <w:tabs>
          <w:tab w:val="clear" w:pos="450"/>
        </w:tabs>
        <w:spacing w:line="480" w:lineRule="exact"/>
        <w:ind w:left="680" w:hanging="248"/>
        <w:rPr>
          <w:rFonts w:hAnsi="仿宋_GB2312" w:cs="仿宋_GB2312" w:hint="eastAsia"/>
          <w:spacing w:val="-2"/>
          <w:sz w:val="30"/>
          <w:szCs w:val="30"/>
        </w:rPr>
      </w:pPr>
      <w:r>
        <w:rPr>
          <w:rFonts w:hAnsi="仿宋_GB2312" w:cs="仿宋_GB2312" w:hint="eastAsia"/>
          <w:spacing w:val="-2"/>
          <w:sz w:val="30"/>
          <w:szCs w:val="30"/>
        </w:rPr>
        <w:t>RFID系统与工业机械手综合应用</w:t>
      </w:r>
    </w:p>
    <w:p w:rsidR="00B552E5" w:rsidRDefault="00B552E5" w:rsidP="00B552E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三、培训对象：</w:t>
      </w:r>
    </w:p>
    <w:p w:rsidR="00B552E5" w:rsidRDefault="00B552E5" w:rsidP="00B552E5">
      <w:pPr>
        <w:spacing w:line="44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sz w:val="30"/>
          <w:szCs w:val="30"/>
        </w:rPr>
        <w:t>中职学校、技工学校“机电类”、“自动化类”等相关专业课教师和实训指导教师，</w:t>
      </w:r>
      <w:r>
        <w:rPr>
          <w:rFonts w:hint="eastAsia"/>
          <w:bCs/>
          <w:sz w:val="30"/>
          <w:szCs w:val="30"/>
        </w:rPr>
        <w:t>每个学校可报1～4名（每校限报4人）。</w:t>
      </w:r>
    </w:p>
    <w:p w:rsidR="00B552E5" w:rsidRDefault="00B552E5" w:rsidP="00B552E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四、时间、地点：</w:t>
      </w:r>
    </w:p>
    <w:p w:rsidR="00B552E5" w:rsidRDefault="00B552E5" w:rsidP="00B552E5">
      <w:pPr>
        <w:spacing w:line="56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第一期培训时间：2019年7月27日（周六）至8月3日（周六）,7月27日接站、报到，8月3日结业、送站。</w:t>
      </w:r>
    </w:p>
    <w:p w:rsidR="00B552E5" w:rsidRDefault="00B552E5" w:rsidP="00B552E5">
      <w:pPr>
        <w:spacing w:line="56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第二期培训时间：2019年8月17日（周六）至8月24日（周六）,8月17日接站、报到，8月24日结业、送站。</w:t>
      </w:r>
    </w:p>
    <w:p w:rsidR="00B552E5" w:rsidRDefault="00B552E5" w:rsidP="00B552E5">
      <w:pPr>
        <w:spacing w:line="56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报到及培训地点：浙江天煌科技实业有限公司</w:t>
      </w:r>
    </w:p>
    <w:p w:rsidR="00B552E5" w:rsidRDefault="00B552E5" w:rsidP="00B552E5">
      <w:pPr>
        <w:spacing w:line="56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注：（1）请准备参加培训班的院校尽快报名，第一期报名截止日期2019年7月24日（周三），第二期报名截止日期2019年8月14日（周三）。</w:t>
      </w:r>
    </w:p>
    <w:p w:rsidR="00B552E5" w:rsidRDefault="00B552E5" w:rsidP="00B552E5">
      <w:pPr>
        <w:spacing w:line="56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（2）报到当天，“天煌”将派人到机场、火车站及汽车站举牌接站。</w:t>
      </w:r>
    </w:p>
    <w:p w:rsidR="00B552E5" w:rsidRDefault="00B552E5" w:rsidP="00B552E5">
      <w:pPr>
        <w:spacing w:line="56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五、相关费用：</w:t>
      </w:r>
    </w:p>
    <w:p w:rsidR="00B552E5" w:rsidRDefault="00B552E5" w:rsidP="00B552E5">
      <w:pPr>
        <w:spacing w:line="56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（1）培训费（含实操耗材、教材资料和授课费等）：2650元/人；</w:t>
      </w:r>
    </w:p>
    <w:p w:rsidR="00B552E5" w:rsidRDefault="00B552E5" w:rsidP="00B552E5">
      <w:pPr>
        <w:spacing w:line="56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（2）食宿统一安排，费用自理。住宿费：195元/人/床/天，往返路费自理；</w:t>
      </w:r>
    </w:p>
    <w:p w:rsidR="00B552E5" w:rsidRPr="006C520F" w:rsidRDefault="00B552E5" w:rsidP="00B552E5">
      <w:pPr>
        <w:spacing w:line="560" w:lineRule="exact"/>
        <w:ind w:firstLine="63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（3）培训期间免费安排社会实践活动。</w:t>
      </w:r>
    </w:p>
    <w:p w:rsidR="00B552E5" w:rsidRDefault="00B552E5" w:rsidP="00B552E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六、报名方式：</w:t>
      </w:r>
    </w:p>
    <w:p w:rsidR="00B552E5" w:rsidRDefault="00B552E5" w:rsidP="00B552E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1.请参加培训的老师按要求填写《2018年全国职业院校“工业机器人应用技术”骨干教师专业技能培训班报名回执》（登录http：//www.tianhuang.cn下载）。</w:t>
      </w:r>
    </w:p>
    <w:p w:rsidR="00B552E5" w:rsidRDefault="00B552E5" w:rsidP="00B552E5">
      <w:pPr>
        <w:spacing w:line="440" w:lineRule="exact"/>
        <w:ind w:firstLineChars="198" w:firstLine="594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2.每期限额50人，按报名先后顺序落实，报满后即截止。</w:t>
      </w:r>
    </w:p>
    <w:p w:rsidR="00B552E5" w:rsidRDefault="00B552E5" w:rsidP="00B552E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七、联系方式：</w:t>
      </w:r>
    </w:p>
    <w:p w:rsidR="00B552E5" w:rsidRDefault="00B552E5" w:rsidP="00B552E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联系人：高华平（手机13735855989）； </w:t>
      </w:r>
    </w:p>
    <w:p w:rsidR="00B552E5" w:rsidRDefault="00B552E5" w:rsidP="00B552E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联系电话：0571-89978029  传真：0571-89978060</w:t>
      </w:r>
    </w:p>
    <w:p w:rsidR="00B552E5" w:rsidRDefault="00B552E5" w:rsidP="00B552E5">
      <w:pPr>
        <w:spacing w:line="440" w:lineRule="exact"/>
        <w:ind w:firstLineChars="198" w:firstLine="594"/>
        <w:rPr>
          <w:rFonts w:hint="eastAsia"/>
          <w:sz w:val="30"/>
          <w:szCs w:val="30"/>
        </w:rPr>
      </w:pPr>
      <w:r>
        <w:rPr>
          <w:rFonts w:hint="eastAsia"/>
          <w:bCs/>
          <w:sz w:val="30"/>
          <w:szCs w:val="30"/>
          <w:lang w:val="de-DE"/>
        </w:rPr>
        <w:t>E-mail: skills@tianhuang.cn；13738172935@163.com</w:t>
      </w:r>
    </w:p>
    <w:p w:rsidR="00B552E5" w:rsidRDefault="00B552E5" w:rsidP="00B552E5">
      <w:pPr>
        <w:spacing w:line="44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http：//www.tianhuang.cn</w:t>
      </w:r>
    </w:p>
    <w:p w:rsidR="00B552E5" w:rsidRDefault="00B552E5" w:rsidP="00B552E5">
      <w:pPr>
        <w:spacing w:line="440" w:lineRule="exact"/>
        <w:ind w:firstLineChars="198" w:firstLine="594"/>
        <w:rPr>
          <w:rFonts w:hint="eastAsia"/>
          <w:bCs/>
          <w:sz w:val="30"/>
          <w:szCs w:val="30"/>
        </w:rPr>
      </w:pPr>
      <w:r>
        <w:rPr>
          <w:rFonts w:hint="eastAsia"/>
          <w:sz w:val="30"/>
          <w:szCs w:val="30"/>
        </w:rPr>
        <w:t>地址：浙江省杭州市西湖科技园区西园五路10号   邮编：310030</w:t>
      </w:r>
    </w:p>
    <w:p w:rsidR="00B552E5" w:rsidRDefault="00B552E5" w:rsidP="00B552E5">
      <w:pPr>
        <w:spacing w:line="440" w:lineRule="exact"/>
        <w:jc w:val="right"/>
        <w:rPr>
          <w:rFonts w:hint="eastAsia"/>
          <w:b/>
          <w:sz w:val="30"/>
          <w:szCs w:val="30"/>
        </w:rPr>
      </w:pPr>
    </w:p>
    <w:p w:rsidR="00B552E5" w:rsidRDefault="00B552E5" w:rsidP="00B552E5">
      <w:pPr>
        <w:spacing w:line="440" w:lineRule="exact"/>
        <w:jc w:val="right"/>
        <w:rPr>
          <w:rFonts w:hint="eastAsia"/>
          <w:b/>
          <w:sz w:val="30"/>
          <w:szCs w:val="30"/>
        </w:rPr>
      </w:pPr>
    </w:p>
    <w:p w:rsidR="00B552E5" w:rsidRDefault="00B552E5" w:rsidP="00B552E5">
      <w:pPr>
        <w:spacing w:line="440" w:lineRule="exact"/>
        <w:jc w:val="right"/>
        <w:rPr>
          <w:rFonts w:hint="eastAsia"/>
          <w:b/>
          <w:sz w:val="30"/>
          <w:szCs w:val="30"/>
        </w:rPr>
      </w:pPr>
    </w:p>
    <w:p w:rsidR="00B552E5" w:rsidRDefault="00B552E5" w:rsidP="00B552E5">
      <w:pPr>
        <w:spacing w:line="440" w:lineRule="exact"/>
        <w:jc w:val="righ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全国职业教育师资专业技能培训示范单位</w:t>
      </w:r>
    </w:p>
    <w:p w:rsidR="00B552E5" w:rsidRDefault="00B552E5" w:rsidP="00B552E5">
      <w:pPr>
        <w:spacing w:line="440" w:lineRule="exact"/>
        <w:ind w:right="750"/>
        <w:jc w:val="righ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浙江天煌科技实业有限公司</w:t>
      </w:r>
    </w:p>
    <w:p w:rsidR="00B552E5" w:rsidRDefault="00B552E5" w:rsidP="00B552E5">
      <w:pPr>
        <w:spacing w:line="440" w:lineRule="exact"/>
        <w:ind w:right="1160"/>
        <w:jc w:val="center"/>
        <w:rPr>
          <w:rFonts w:ascii="Times New Roman"/>
          <w:b/>
          <w:bCs/>
          <w:sz w:val="30"/>
          <w:szCs w:val="30"/>
        </w:rPr>
      </w:pPr>
      <w:r>
        <w:rPr>
          <w:rFonts w:ascii="Times New Roman" w:hint="eastAsia"/>
          <w:b/>
          <w:sz w:val="30"/>
          <w:szCs w:val="30"/>
        </w:rPr>
        <w:t xml:space="preserve">                                     </w:t>
      </w:r>
      <w:r>
        <w:rPr>
          <w:rFonts w:ascii="Times New Roman"/>
          <w:b/>
          <w:sz w:val="30"/>
          <w:szCs w:val="30"/>
        </w:rPr>
        <w:t>2019</w:t>
      </w:r>
      <w:r>
        <w:rPr>
          <w:rFonts w:ascii="Times New Roman"/>
          <w:b/>
          <w:sz w:val="30"/>
          <w:szCs w:val="30"/>
        </w:rPr>
        <w:t>年</w:t>
      </w:r>
      <w:r>
        <w:rPr>
          <w:rFonts w:ascii="Times New Roman"/>
          <w:b/>
          <w:sz w:val="30"/>
          <w:szCs w:val="30"/>
        </w:rPr>
        <w:t>5</w:t>
      </w:r>
      <w:r>
        <w:rPr>
          <w:rFonts w:ascii="Times New Roman"/>
          <w:b/>
          <w:sz w:val="30"/>
          <w:szCs w:val="30"/>
        </w:rPr>
        <w:t>月</w:t>
      </w:r>
      <w:r>
        <w:rPr>
          <w:rFonts w:ascii="Times New Roman"/>
          <w:b/>
          <w:sz w:val="30"/>
          <w:szCs w:val="30"/>
        </w:rPr>
        <w:t>11</w:t>
      </w:r>
      <w:r>
        <w:rPr>
          <w:rFonts w:ascii="Times New Roman"/>
          <w:b/>
          <w:sz w:val="30"/>
          <w:szCs w:val="30"/>
        </w:rPr>
        <w:t>日</w:t>
      </w:r>
    </w:p>
    <w:p w:rsidR="00B552E5" w:rsidRPr="00167570" w:rsidRDefault="00B552E5" w:rsidP="00B552E5">
      <w:pPr>
        <w:autoSpaceDE w:val="0"/>
        <w:autoSpaceDN w:val="0"/>
        <w:adjustRightInd w:val="0"/>
        <w:spacing w:line="360" w:lineRule="auto"/>
        <w:rPr>
          <w:rFonts w:ascii="Times New Roman" w:hint="eastAsia"/>
          <w:b/>
          <w:bCs/>
          <w:spacing w:val="-10"/>
          <w:sz w:val="30"/>
          <w:szCs w:val="30"/>
        </w:rPr>
      </w:pPr>
      <w:r>
        <w:rPr>
          <w:rFonts w:ascii="Times New Roman" w:eastAsia="黑体"/>
          <w:bCs/>
          <w:sz w:val="28"/>
          <w:szCs w:val="28"/>
        </w:rPr>
        <w:br w:type="page"/>
      </w:r>
      <w:r w:rsidRPr="00167570">
        <w:rPr>
          <w:rFonts w:ascii="Times New Roman" w:hint="eastAsia"/>
          <w:b/>
          <w:bCs/>
          <w:spacing w:val="-10"/>
          <w:sz w:val="30"/>
          <w:szCs w:val="30"/>
        </w:rPr>
        <w:lastRenderedPageBreak/>
        <w:t>2019</w:t>
      </w:r>
      <w:r w:rsidRPr="00167570">
        <w:rPr>
          <w:rFonts w:ascii="Times New Roman" w:hint="eastAsia"/>
          <w:b/>
          <w:bCs/>
          <w:spacing w:val="-10"/>
          <w:sz w:val="30"/>
          <w:szCs w:val="30"/>
        </w:rPr>
        <w:t>年全国职业院校“工业机器人应用技术”骨干教师专业技能培训班</w:t>
      </w:r>
    </w:p>
    <w:p w:rsidR="00B552E5" w:rsidRDefault="00B552E5" w:rsidP="00B552E5">
      <w:pPr>
        <w:autoSpaceDE w:val="0"/>
        <w:autoSpaceDN w:val="0"/>
        <w:adjustRightInd w:val="0"/>
        <w:spacing w:line="360" w:lineRule="auto"/>
        <w:jc w:val="center"/>
        <w:rPr>
          <w:rFonts w:hint="eastAsia"/>
          <w:b/>
          <w:kern w:val="2"/>
          <w:szCs w:val="32"/>
        </w:rPr>
      </w:pPr>
      <w:r>
        <w:rPr>
          <w:rFonts w:hAnsi="仿宋" w:hint="eastAsia"/>
          <w:b/>
          <w:bCs/>
          <w:szCs w:val="32"/>
        </w:rPr>
        <w:t>报</w:t>
      </w:r>
      <w:r>
        <w:rPr>
          <w:rFonts w:hint="eastAsia"/>
          <w:b/>
          <w:bCs/>
          <w:szCs w:val="32"/>
        </w:rPr>
        <w:t xml:space="preserve"> </w:t>
      </w:r>
      <w:r>
        <w:rPr>
          <w:rFonts w:hAnsi="仿宋" w:hint="eastAsia"/>
          <w:b/>
          <w:bCs/>
          <w:szCs w:val="32"/>
        </w:rPr>
        <w:t>名</w:t>
      </w:r>
      <w:r>
        <w:rPr>
          <w:rFonts w:hint="eastAsia"/>
          <w:b/>
          <w:bCs/>
          <w:szCs w:val="32"/>
        </w:rPr>
        <w:t xml:space="preserve"> </w:t>
      </w:r>
      <w:r>
        <w:rPr>
          <w:rFonts w:hAnsi="仿宋" w:hint="eastAsia"/>
          <w:b/>
          <w:bCs/>
          <w:szCs w:val="32"/>
        </w:rPr>
        <w:t>回</w:t>
      </w:r>
      <w:r>
        <w:rPr>
          <w:rFonts w:hint="eastAsia"/>
          <w:b/>
          <w:bCs/>
          <w:szCs w:val="32"/>
        </w:rPr>
        <w:t xml:space="preserve"> </w:t>
      </w:r>
      <w:r>
        <w:rPr>
          <w:rFonts w:hAnsi="仿宋" w:hint="eastAsia"/>
          <w:b/>
          <w:bCs/>
          <w:szCs w:val="32"/>
        </w:rPr>
        <w:t>执</w:t>
      </w:r>
    </w:p>
    <w:p w:rsidR="00B552E5" w:rsidRDefault="00B552E5" w:rsidP="00B552E5">
      <w:pPr>
        <w:spacing w:line="400" w:lineRule="exact"/>
        <w:jc w:val="right"/>
        <w:rPr>
          <w:rFonts w:ascii="Times New Roman"/>
          <w:bCs/>
          <w:kern w:val="28"/>
          <w:sz w:val="28"/>
          <w:szCs w:val="28"/>
        </w:rPr>
      </w:pP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4"/>
        <w:gridCol w:w="1155"/>
        <w:gridCol w:w="2511"/>
        <w:gridCol w:w="965"/>
        <w:gridCol w:w="1434"/>
        <w:gridCol w:w="1686"/>
      </w:tblGrid>
      <w:tr w:rsidR="00B552E5" w:rsidTr="009A3103">
        <w:trPr>
          <w:trHeight w:hRule="exact" w:val="824"/>
          <w:jc w:val="center"/>
        </w:trPr>
        <w:tc>
          <w:tcPr>
            <w:tcW w:w="1714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510"/>
          <w:jc w:val="center"/>
        </w:trPr>
        <w:tc>
          <w:tcPr>
            <w:tcW w:w="1714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培训人员4</w:t>
            </w: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552E5" w:rsidTr="009A3103">
        <w:trPr>
          <w:trHeight w:hRule="exact" w:val="454"/>
          <w:jc w:val="center"/>
        </w:trPr>
        <w:tc>
          <w:tcPr>
            <w:tcW w:w="1714" w:type="dxa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751" w:type="dxa"/>
            <w:gridSpan w:val="5"/>
            <w:vAlign w:val="center"/>
          </w:tcPr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         第二期（   ）  </w:t>
            </w:r>
          </w:p>
          <w:p w:rsidR="00B552E5" w:rsidRDefault="00B552E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</w:tr>
      <w:tr w:rsidR="00B552E5" w:rsidTr="009A3103">
        <w:trPr>
          <w:trHeight w:hRule="exact" w:val="808"/>
          <w:jc w:val="center"/>
        </w:trPr>
        <w:tc>
          <w:tcPr>
            <w:tcW w:w="1714" w:type="dxa"/>
            <w:vAlign w:val="center"/>
          </w:tcPr>
          <w:p w:rsidR="00B552E5" w:rsidRDefault="00B552E5" w:rsidP="009A3103">
            <w:pPr>
              <w:spacing w:line="400" w:lineRule="exact"/>
              <w:ind w:leftChars="50" w:left="160" w:rightChars="50" w:right="16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B552E5" w:rsidRDefault="00B552E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 w:rsidR="00B552E5" w:rsidRDefault="00B552E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住宿形式：合住 (        )     包房 (        )</w:t>
            </w:r>
          </w:p>
        </w:tc>
      </w:tr>
      <w:tr w:rsidR="00B552E5" w:rsidTr="009A3103">
        <w:trPr>
          <w:trHeight w:hRule="exact" w:val="1393"/>
          <w:jc w:val="center"/>
        </w:trPr>
        <w:tc>
          <w:tcPr>
            <w:tcW w:w="1714" w:type="dxa"/>
            <w:vAlign w:val="center"/>
          </w:tcPr>
          <w:p w:rsidR="00B552E5" w:rsidRDefault="00B552E5" w:rsidP="009A3103">
            <w:pPr>
              <w:spacing w:line="400" w:lineRule="exact"/>
              <w:ind w:leftChars="50" w:left="160" w:rightChars="50" w:right="16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B552E5" w:rsidRDefault="00B552E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 w:rsidR="00B552E5" w:rsidRDefault="00B552E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 w:rsidR="00B552E5" w:rsidRDefault="00B552E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乘坐车次：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 w:rsidR="00B552E5" w:rsidTr="009A3103">
        <w:trPr>
          <w:trHeight w:hRule="exact" w:val="420"/>
          <w:jc w:val="center"/>
        </w:trPr>
        <w:tc>
          <w:tcPr>
            <w:tcW w:w="1714" w:type="dxa"/>
            <w:vAlign w:val="center"/>
          </w:tcPr>
          <w:p w:rsidR="00B552E5" w:rsidRDefault="00B552E5" w:rsidP="009A3103">
            <w:pPr>
              <w:spacing w:line="400" w:lineRule="exact"/>
              <w:ind w:leftChars="50" w:left="160" w:rightChars="50" w:right="16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B552E5" w:rsidRDefault="00B552E5" w:rsidP="009A3103">
            <w:pPr>
              <w:spacing w:line="400" w:lineRule="exact"/>
              <w:ind w:left="170" w:right="170"/>
              <w:rPr>
                <w:rFonts w:hAnsi="宋体" w:hint="eastAsia"/>
                <w:sz w:val="24"/>
                <w:lang w:val="zh-CN"/>
              </w:rPr>
            </w:pPr>
          </w:p>
        </w:tc>
      </w:tr>
    </w:tbl>
    <w:p w:rsidR="00FE675D" w:rsidRDefault="00B552E5"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FE675D" w:rsidSect="00B552E5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14C"/>
    <w:multiLevelType w:val="multilevel"/>
    <w:tmpl w:val="716F014C"/>
    <w:lvl w:ilvl="0">
      <w:start w:val="1"/>
      <w:numFmt w:val="decimal"/>
      <w:lvlText w:val="%1."/>
      <w:lvlJc w:val="left"/>
      <w:pPr>
        <w:tabs>
          <w:tab w:val="num" w:pos="450"/>
        </w:tabs>
        <w:ind w:left="45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38"/>
        </w:tabs>
        <w:ind w:left="838" w:hanging="420"/>
      </w:pPr>
    </w:lvl>
    <w:lvl w:ilvl="2">
      <w:start w:val="1"/>
      <w:numFmt w:val="lowerRoman"/>
      <w:lvlText w:val="%3."/>
      <w:lvlJc w:val="righ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lowerLetter"/>
      <w:lvlText w:val="%5)"/>
      <w:lvlJc w:val="left"/>
      <w:pPr>
        <w:tabs>
          <w:tab w:val="num" w:pos="2098"/>
        </w:tabs>
        <w:ind w:left="2098" w:hanging="420"/>
      </w:pPr>
    </w:lvl>
    <w:lvl w:ilvl="5">
      <w:start w:val="1"/>
      <w:numFmt w:val="lowerRoman"/>
      <w:lvlText w:val="%6."/>
      <w:lvlJc w:val="righ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lowerLetter"/>
      <w:lvlText w:val="%8)"/>
      <w:lvlJc w:val="left"/>
      <w:pPr>
        <w:tabs>
          <w:tab w:val="num" w:pos="3358"/>
        </w:tabs>
        <w:ind w:left="3358" w:hanging="420"/>
      </w:pPr>
    </w:lvl>
    <w:lvl w:ilvl="8">
      <w:start w:val="1"/>
      <w:numFmt w:val="lowerRoman"/>
      <w:lvlText w:val="%9."/>
      <w:lvlJc w:val="right"/>
      <w:pPr>
        <w:tabs>
          <w:tab w:val="num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2E5"/>
    <w:rsid w:val="00073BCD"/>
    <w:rsid w:val="00B552E5"/>
    <w:rsid w:val="00FE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E5"/>
    <w:pPr>
      <w:widowControl w:val="0"/>
      <w:jc w:val="both"/>
    </w:pPr>
    <w:rPr>
      <w:rFonts w:ascii="仿宋_GB2312" w:eastAsia="仿宋_GB2312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iyi21">
    <w:name w:val="yiyi21"/>
    <w:rsid w:val="00B552E5"/>
    <w:rPr>
      <w:b w:val="0"/>
      <w:bCs w:val="0"/>
      <w:strike w:val="0"/>
      <w:dstrike w:val="0"/>
      <w:color w:val="003300"/>
      <w:sz w:val="18"/>
      <w:szCs w:val="18"/>
      <w:u w:val="none"/>
    </w:rPr>
  </w:style>
  <w:style w:type="paragraph" w:styleId="a3">
    <w:name w:val="Plain Text"/>
    <w:basedOn w:val="a"/>
    <w:link w:val="Char"/>
    <w:rsid w:val="00B552E5"/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B552E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B552E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552E5"/>
    <w:rPr>
      <w:rFonts w:ascii="仿宋_GB2312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2019-05-11T07:43:00Z</dcterms:created>
  <dcterms:modified xsi:type="dcterms:W3CDTF">2019-05-11T07:44:00Z</dcterms:modified>
</cp:coreProperties>
</file>