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82" w:rsidRDefault="00680682" w:rsidP="00680682">
      <w:pPr>
        <w:pStyle w:val="a3"/>
        <w:spacing w:line="500" w:lineRule="exact"/>
        <w:ind w:firstLineChars="900" w:firstLine="289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关于举办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年全国职业院校</w:t>
      </w:r>
    </w:p>
    <w:p w:rsidR="00680682" w:rsidRDefault="00680682" w:rsidP="00680682">
      <w:pPr>
        <w:pStyle w:val="a3"/>
        <w:spacing w:line="500" w:lineRule="exact"/>
        <w:jc w:val="center"/>
        <w:outlineLvl w:val="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“机械装配技术”骨干</w:t>
      </w:r>
      <w:r>
        <w:rPr>
          <w:rFonts w:ascii="仿宋_GB2312" w:eastAsia="仿宋_GB2312" w:hAnsi="Times New Roman" w:cs="Times New Roman"/>
          <w:b/>
          <w:bCs/>
          <w:sz w:val="32"/>
          <w:szCs w:val="32"/>
        </w:rPr>
        <w:t>教师专业技能培训班的通知</w:t>
      </w:r>
    </w:p>
    <w:p w:rsidR="00680682" w:rsidRDefault="00680682" w:rsidP="00680682">
      <w:pPr>
        <w:pStyle w:val="a3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680682" w:rsidRDefault="00680682" w:rsidP="00680682">
      <w:pPr>
        <w:spacing w:line="500" w:lineRule="exac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</w:t>
      </w:r>
      <w:r>
        <w:rPr>
          <w:rFonts w:hint="eastAsia"/>
          <w:bCs/>
          <w:kern w:val="2"/>
          <w:sz w:val="30"/>
          <w:szCs w:val="30"/>
        </w:rPr>
        <w:t>职业院校</w:t>
      </w:r>
      <w:r>
        <w:rPr>
          <w:rFonts w:hint="eastAsia"/>
          <w:bCs/>
          <w:sz w:val="30"/>
          <w:szCs w:val="30"/>
        </w:rPr>
        <w:t>：</w:t>
      </w:r>
    </w:p>
    <w:p w:rsidR="00680682" w:rsidRDefault="00680682" w:rsidP="00680682">
      <w:pPr>
        <w:spacing w:line="500" w:lineRule="exact"/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院校双师型教师队伍的培养步伐，提高专业课教师教学水平与综合实践能力，加强校企合作，促进工学结合人才培养模式的深入发展，更好地为机械装配技术方面培养应用型与技能型人才服务，“天煌教仪”拟举办2019年全国职业院校“机械装配技术”骨干教师专业技能培训班。</w:t>
      </w:r>
    </w:p>
    <w:p w:rsidR="00680682" w:rsidRDefault="00680682" w:rsidP="00680682">
      <w:pPr>
        <w:spacing w:line="500" w:lineRule="exact"/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现将培训班有关事项通知如下：</w:t>
      </w:r>
    </w:p>
    <w:p w:rsidR="00680682" w:rsidRDefault="00680682" w:rsidP="00680682">
      <w:pPr>
        <w:spacing w:line="50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一、培训内容及形式：</w:t>
      </w:r>
    </w:p>
    <w:p w:rsidR="00680682" w:rsidRDefault="00680682" w:rsidP="00680682">
      <w:pPr>
        <w:spacing w:line="500" w:lineRule="exact"/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1.培训内容：</w:t>
      </w:r>
    </w:p>
    <w:p w:rsidR="00680682" w:rsidRDefault="00680682" w:rsidP="00680682">
      <w:pPr>
        <w:spacing w:line="5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围绕机械行业及机械装调课程的新技术、新知识、新工艺、新装备开展项目一体化培训。</w:t>
      </w:r>
    </w:p>
    <w:p w:rsidR="00680682" w:rsidRDefault="00680682" w:rsidP="00680682">
      <w:pPr>
        <w:spacing w:line="5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围绕THMDZT-1A型 机械装调技术综合实训装置、THMDZP-2A型 机械装配技能综合实训平台机械模块装调工艺、装调技巧、操作注意事项以及项目竞赛内容分析与展望等项目开展培训。</w:t>
      </w:r>
    </w:p>
    <w:p w:rsidR="00680682" w:rsidRDefault="00680682" w:rsidP="00680682">
      <w:pPr>
        <w:spacing w:line="5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根据实操任务要求，亲自动手完成机械装调技术设备的操作工艺编写，机械组合件的装配、调整及运行等工作。</w:t>
      </w:r>
    </w:p>
    <w:p w:rsidR="00680682" w:rsidRDefault="00680682" w:rsidP="00680682">
      <w:pPr>
        <w:spacing w:line="500" w:lineRule="exact"/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2.培训形式：分专题报告、技术培训、设备培训、实操训练，理论授课与实操相结合。</w:t>
      </w:r>
    </w:p>
    <w:p w:rsidR="00680682" w:rsidRDefault="00680682" w:rsidP="00680682">
      <w:pPr>
        <w:spacing w:line="50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二、实训设备：</w:t>
      </w:r>
    </w:p>
    <w:p w:rsidR="00680682" w:rsidRDefault="00680682" w:rsidP="00680682">
      <w:pPr>
        <w:spacing w:line="50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设备一、THMDZT-1A型 机械装调技术综合实训装置</w:t>
      </w:r>
    </w:p>
    <w:p w:rsidR="00680682" w:rsidRDefault="00680682" w:rsidP="00680682">
      <w:pPr>
        <w:spacing w:line="500" w:lineRule="exact"/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本装置依据相关国家职业标准及行业标准，结合各职业学校、技工院校机械类、机电类专业开设的装配钳工、机修钳工和工具钳工课程而研制。通过项目实训，提高学生钳工操作技能和机械部件装调的职业能力；培养学生识读与绘制装配图和零件图、钳工基本操作、零部件和机构装配工艺与调整、装配质量检验等技能，提升就业能力。</w:t>
      </w:r>
    </w:p>
    <w:p w:rsidR="00680682" w:rsidRPr="003329EC" w:rsidRDefault="00680682" w:rsidP="00680682">
      <w:pPr>
        <w:ind w:firstLineChars="200" w:firstLine="440"/>
        <w:jc w:val="center"/>
        <w:rPr>
          <w:rFonts w:hAnsi="仿宋_GB2312"/>
          <w:spacing w:val="-2"/>
          <w:sz w:val="22"/>
        </w:rPr>
      </w:pPr>
      <w:r>
        <w:rPr>
          <w:rFonts w:hAnsi="仿宋_GB2312" w:hint="eastAsia"/>
          <w:noProof/>
          <w:spacing w:val="-2"/>
          <w:sz w:val="22"/>
        </w:rPr>
        <w:lastRenderedPageBreak/>
        <w:drawing>
          <wp:inline distT="0" distB="0" distL="0" distR="0">
            <wp:extent cx="4324350" cy="3143250"/>
            <wp:effectExtent l="19050" t="0" r="0" b="0"/>
            <wp:docPr id="1" name="图片 76" descr="THMDZT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" descr="THMDZT-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80682" w:rsidRDefault="00680682" w:rsidP="00680682">
      <w:pPr>
        <w:spacing w:line="500" w:lineRule="exact"/>
        <w:rPr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本装置可完成的</w:t>
      </w:r>
      <w:r>
        <w:rPr>
          <w:rFonts w:hAnsi="宋体" w:hint="eastAsia"/>
          <w:bCs/>
          <w:spacing w:val="2"/>
          <w:sz w:val="30"/>
          <w:szCs w:val="30"/>
        </w:rPr>
        <w:t>实训项目如下：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项目一　钳工基本操作技能实训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任务一　划线技能训练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任务二　锉削技能训练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任务三　锯削技能训练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任务四　钻削技能训练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任务五　攻、套螺纹技能训练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任务六　刮削技能训练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项目二　变速箱的装调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根据装配图及装配工艺要求，进行轴承、轴、键、滑移齿轮组、箱体等的装配与调整。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项目三　减速器的装调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根据装配图及装配工艺要求，完成减速器的装配与调整。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项目四　冲床机构的装调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根据装配图及装配工艺要求，完成冲床机构的装配与调整。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项目五　间歇回转工作台的装调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根据装配图及装配工艺要求，进行蜗轮蜗杆、四槽槽轮、轴承、支座等的装配与调整。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lastRenderedPageBreak/>
        <w:t>项目六　二维工作台的装调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根据装配图要求，进行直线导轨、滚珠丝杠、轴承、支座等的装配与调整。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项目七　机械传动的安装与调整</w:t>
      </w:r>
      <w:r>
        <w:rPr>
          <w:rFonts w:hAnsi="宋体" w:hint="eastAsia"/>
          <w:spacing w:val="-2"/>
          <w:sz w:val="30"/>
          <w:szCs w:val="30"/>
        </w:rPr>
        <w:t> 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任务一　带传动机构的装配与调整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任务二　链传动机构的装配与调整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任务三　齿轮传动机构的装配与调整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项目八　机械系统运行与调整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根据总装配图要求，将各单元组装成系统，按要求进行调整，达到预定功能。</w:t>
      </w:r>
    </w:p>
    <w:p w:rsidR="00680682" w:rsidRDefault="00680682" w:rsidP="00680682">
      <w:pPr>
        <w:spacing w:line="500" w:lineRule="exact"/>
        <w:rPr>
          <w:rFonts w:hAnsi="宋体"/>
          <w:spacing w:val="-2"/>
          <w:sz w:val="30"/>
          <w:szCs w:val="30"/>
        </w:rPr>
      </w:pPr>
    </w:p>
    <w:p w:rsidR="00680682" w:rsidRDefault="00680682" w:rsidP="00680682">
      <w:pPr>
        <w:spacing w:line="50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设备二、THMDZP-2A型 机械装配技能综合实训平台</w:t>
      </w:r>
    </w:p>
    <w:p w:rsidR="00680682" w:rsidRDefault="00680682" w:rsidP="00680682">
      <w:pPr>
        <w:spacing w:line="500" w:lineRule="exact"/>
        <w:ind w:firstLineChars="200" w:firstLine="592"/>
        <w:rPr>
          <w:rFonts w:hAnsi="宋体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本实训平台依据机械类、机电类中等职业学校相关专业教学标准，紧密结合行业和企业需求而设计，该平台操作技能对接国家职业标准，贴合企业实际岗位能力要求，如《机械设备安装工国家职业标准》、《机修钳工》、《组合机床操作工国家职业标准》；平台以工业现场的典型任务为实践项目，以实现项目式教学，便于学生在“做中学、学中做”，具有可操作性和实用性。通过完成机械设备识图与装配工艺的编写，零部件装配及调整，组合机床、典型机床及机床部件的装配与调整，装配质量检验和设备的调试、运行与试加工等技能，提高学生综合职业能力，对中职加工制造类专业机械装配实训室建设起到示范和引领作用。</w:t>
      </w:r>
    </w:p>
    <w:p w:rsidR="00680682" w:rsidRDefault="00680682" w:rsidP="00680682">
      <w:pPr>
        <w:jc w:val="left"/>
        <w:rPr>
          <w:rFonts w:hAnsi="宋体"/>
          <w:b/>
          <w:spacing w:val="-9"/>
          <w:sz w:val="30"/>
          <w:szCs w:val="30"/>
        </w:rPr>
      </w:pPr>
      <w:r>
        <w:rPr>
          <w:rFonts w:ascii="宋体" w:hAnsi="宋体" w:hint="eastAsia"/>
          <w:noProof/>
          <w:spacing w:val="-2"/>
          <w:sz w:val="23"/>
        </w:rPr>
        <w:drawing>
          <wp:inline distT="0" distB="0" distL="0" distR="0">
            <wp:extent cx="6115050" cy="2628900"/>
            <wp:effectExtent l="19050" t="0" r="0" b="0"/>
            <wp:docPr id="2" name="图片 77" descr="THMDZP-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" descr="THMDZP-2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Ansi="宋体"/>
          <w:b/>
          <w:spacing w:val="-9"/>
          <w:sz w:val="30"/>
          <w:szCs w:val="30"/>
        </w:rPr>
        <w:t xml:space="preserve"> </w:t>
      </w:r>
    </w:p>
    <w:p w:rsidR="00680682" w:rsidRDefault="00680682" w:rsidP="00680682">
      <w:pPr>
        <w:spacing w:line="500" w:lineRule="exact"/>
        <w:rPr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lastRenderedPageBreak/>
        <w:t>本装置可完成的</w:t>
      </w:r>
      <w:r>
        <w:rPr>
          <w:rFonts w:hAnsi="宋体" w:hint="eastAsia"/>
          <w:bCs/>
          <w:spacing w:val="2"/>
          <w:sz w:val="30"/>
          <w:szCs w:val="30"/>
        </w:rPr>
        <w:t>实训项目如下：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项目一　联轴器模块的装配与调整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根据装配图及装配工艺要求，进行弹性连接联轴器、硬连接联轴器、十字万向联轴器等的装配与调整。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项目二　齿轮齿条连杆机构模块的装配与调整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根据装配图及装配工艺要求，进行齿轮、齿条、连杆等机构的装配与调整。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项目三　凸轮控制式电磁离合器的装配与调整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根据装配图及装配工艺要求，完成凸轮、凸轮控制系统、电磁离合器等的装配与调整。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项目四　精密分度头模块的装配与调整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根据装配图及装配工艺要求，完成蜗轮蜗杆、箱体、工作台等的装配与调整。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项目五　工件夹紧装置模块的装配与调整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根据装配图及装配工艺要求，进行偏心轮夹紧装置的装配与调整。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项目六　变速动力箱模块的装配与调整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根据装配图及装配工艺要求，进行变速动力箱的装配与调整。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项目七  自动钻床进给机构模块的装配与调整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根据装配图及装配工艺要求，进行直线导轨副、圆柱凸轮、燕尾槽机构、丝杆等的装配与调整。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项目八　自动打标机模块的装配与调整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根据装配图及装配工艺要求，进行曲轴、轴瓦、轴承、导向装置、打击头等的装配与调整。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项目九　机械部件的整机装配与精度调整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根据机械设备的功能要求，将各部件按照装配要求和装配精度，完成整机装配，并达到精度检测。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>项目十　机械设备的调试、运行及试加工</w:t>
      </w:r>
    </w:p>
    <w:p w:rsidR="00680682" w:rsidRDefault="00680682" w:rsidP="00680682">
      <w:pPr>
        <w:spacing w:line="500" w:lineRule="exact"/>
        <w:rPr>
          <w:rFonts w:hAnsi="宋体"/>
          <w:bCs/>
          <w:spacing w:val="2"/>
          <w:sz w:val="30"/>
          <w:szCs w:val="30"/>
        </w:rPr>
      </w:pPr>
      <w:r>
        <w:rPr>
          <w:rFonts w:hAnsi="宋体" w:hint="eastAsia"/>
          <w:bCs/>
          <w:spacing w:val="2"/>
          <w:sz w:val="30"/>
          <w:szCs w:val="30"/>
        </w:rPr>
        <w:t xml:space="preserve">调试运行机械设备，达到规定的工作要求和技术要求，并进行机械设备的试加工。 </w:t>
      </w:r>
    </w:p>
    <w:p w:rsidR="00680682" w:rsidRDefault="00680682" w:rsidP="00680682">
      <w:pPr>
        <w:spacing w:line="50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三、培训对象：</w:t>
      </w:r>
    </w:p>
    <w:p w:rsidR="00680682" w:rsidRDefault="00680682" w:rsidP="00680682">
      <w:pPr>
        <w:spacing w:line="500" w:lineRule="exact"/>
        <w:ind w:firstLine="63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lastRenderedPageBreak/>
        <w:t>全国职业院校“机械设计与制造”、“机械制造与自动化”、“机械制造工艺及设备”、“机械制造技术”、“机械加工技术”、“机械加工技术”、“模具制造技术”、“设备安装技术”、“工程机械运用与维护”、“机电设备安装与维修”等相关专业课和实训指导教师，每个学校可报1～4名（每校限报4人）。</w:t>
      </w:r>
    </w:p>
    <w:p w:rsidR="00680682" w:rsidRDefault="00680682" w:rsidP="00680682">
      <w:pPr>
        <w:spacing w:line="50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四、时间、地点：</w:t>
      </w:r>
    </w:p>
    <w:p w:rsidR="00680682" w:rsidRDefault="00680682" w:rsidP="00680682">
      <w:pPr>
        <w:spacing w:line="500" w:lineRule="exact"/>
        <w:ind w:firstLine="63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第一期培训时间：2019年7月13日（周六）至7月20日（周六）,7月13日接站、报到，7月20日结业、送站。</w:t>
      </w:r>
    </w:p>
    <w:p w:rsidR="00680682" w:rsidRDefault="00680682" w:rsidP="00680682">
      <w:pPr>
        <w:spacing w:line="500" w:lineRule="exact"/>
        <w:ind w:firstLine="63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第二期培训时间：2019年8月3日（周六）至8月10日（周六）,8月3日接站、报到，8月10日结业、送站。</w:t>
      </w:r>
    </w:p>
    <w:p w:rsidR="00680682" w:rsidRDefault="00680682" w:rsidP="00680682">
      <w:pPr>
        <w:spacing w:line="500" w:lineRule="exact"/>
        <w:ind w:firstLine="63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报到及培训地点：浙江天煌科技实业有限公司</w:t>
      </w:r>
    </w:p>
    <w:p w:rsidR="00680682" w:rsidRDefault="00680682" w:rsidP="00680682">
      <w:pPr>
        <w:spacing w:line="500" w:lineRule="exact"/>
        <w:ind w:firstLine="63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注：（1）请准备参加培训班的院校尽快报名，第一期报名截止日期2019年7月10日（周三），第二期报名截止日期2019年7月31日（周三）。</w:t>
      </w:r>
    </w:p>
    <w:p w:rsidR="00680682" w:rsidRDefault="00680682" w:rsidP="00680682">
      <w:pPr>
        <w:spacing w:line="500" w:lineRule="exact"/>
        <w:ind w:firstLine="63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:rsidR="00680682" w:rsidRDefault="00680682" w:rsidP="00680682">
      <w:pPr>
        <w:spacing w:line="50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五、相关费用：</w:t>
      </w:r>
    </w:p>
    <w:p w:rsidR="00680682" w:rsidRDefault="00680682" w:rsidP="00680682">
      <w:pPr>
        <w:spacing w:line="500" w:lineRule="exact"/>
        <w:ind w:firstLine="63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（1）培训费（含实操耗材、教材资料和授课费等）：2650元/人；</w:t>
      </w:r>
    </w:p>
    <w:p w:rsidR="00680682" w:rsidRDefault="00680682" w:rsidP="00680682">
      <w:pPr>
        <w:spacing w:line="500" w:lineRule="exact"/>
        <w:ind w:firstLine="63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（2）食宿统一安排，费用自理。住宿费：195元/人/床/天，往返路费自理；</w:t>
      </w:r>
    </w:p>
    <w:p w:rsidR="00680682" w:rsidRDefault="00680682" w:rsidP="00680682">
      <w:pPr>
        <w:spacing w:line="500" w:lineRule="exact"/>
        <w:ind w:firstLine="63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（3）培训期间免费安排社会实践活动。</w:t>
      </w:r>
    </w:p>
    <w:p w:rsidR="00680682" w:rsidRDefault="00680682" w:rsidP="00680682">
      <w:pPr>
        <w:spacing w:line="50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六、报名方式：</w:t>
      </w:r>
    </w:p>
    <w:p w:rsidR="00680682" w:rsidRDefault="00680682" w:rsidP="00680682">
      <w:pPr>
        <w:spacing w:line="500" w:lineRule="exact"/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1.请参加培训的老师按要求填写《2019年全国职业院校“机械装配技术”骨干教师专业技能培训班报名回执》（登录http：//www.tianhuang.cn下载）。</w:t>
      </w:r>
    </w:p>
    <w:p w:rsidR="00680682" w:rsidRDefault="00680682" w:rsidP="00680682">
      <w:pPr>
        <w:spacing w:line="500" w:lineRule="exact"/>
        <w:ind w:firstLineChars="198" w:firstLine="59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:rsidR="00680682" w:rsidRDefault="00680682" w:rsidP="00680682">
      <w:pPr>
        <w:spacing w:line="50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七、联系方式：</w:t>
      </w:r>
    </w:p>
    <w:p w:rsidR="00680682" w:rsidRDefault="00680682" w:rsidP="00680682">
      <w:pPr>
        <w:spacing w:line="500" w:lineRule="exact"/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:rsidR="00680682" w:rsidRDefault="00680682" w:rsidP="00680682">
      <w:pPr>
        <w:spacing w:line="500" w:lineRule="exact"/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:rsidR="00680682" w:rsidRDefault="00680682" w:rsidP="00680682">
      <w:pPr>
        <w:spacing w:line="500" w:lineRule="exact"/>
        <w:ind w:firstLineChars="198" w:firstLine="594"/>
        <w:rPr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:rsidR="00680682" w:rsidRDefault="00680682" w:rsidP="00680682">
      <w:pPr>
        <w:spacing w:line="5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http：//www.tianhuang.cn</w:t>
      </w:r>
    </w:p>
    <w:p w:rsidR="00680682" w:rsidRDefault="00680682" w:rsidP="00680682">
      <w:pPr>
        <w:spacing w:line="500" w:lineRule="exact"/>
        <w:ind w:firstLineChars="200" w:firstLine="600"/>
        <w:rPr>
          <w:rFonts w:ascii="Times New Roman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:rsidR="00680682" w:rsidRDefault="00680682" w:rsidP="00D509F8">
      <w:pPr>
        <w:spacing w:beforeLines="50" w:line="500" w:lineRule="exact"/>
        <w:jc w:val="right"/>
        <w:rPr>
          <w:b/>
          <w:sz w:val="30"/>
          <w:szCs w:val="30"/>
        </w:rPr>
      </w:pPr>
    </w:p>
    <w:p w:rsidR="00680682" w:rsidRDefault="00680682" w:rsidP="00D509F8">
      <w:pPr>
        <w:spacing w:beforeLines="50" w:line="500" w:lineRule="exact"/>
        <w:ind w:firstLineChars="1400" w:firstLine="421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:rsidR="00680682" w:rsidRDefault="00680682" w:rsidP="00680682">
      <w:pPr>
        <w:spacing w:line="500" w:lineRule="exact"/>
        <w:ind w:right="750"/>
        <w:jc w:val="righ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浙江天煌科技实业有限公司</w:t>
      </w:r>
    </w:p>
    <w:p w:rsidR="00680682" w:rsidRDefault="00680682" w:rsidP="00680682">
      <w:pPr>
        <w:spacing w:line="500" w:lineRule="exact"/>
        <w:ind w:right="1310"/>
        <w:jc w:val="right"/>
        <w:rPr>
          <w:rFonts w:ascii="Times New Roman"/>
          <w:b/>
          <w:bCs/>
          <w:sz w:val="30"/>
          <w:szCs w:val="30"/>
        </w:rPr>
      </w:pPr>
      <w:r>
        <w:rPr>
          <w:rFonts w:ascii="Times New Roman"/>
          <w:b/>
          <w:sz w:val="30"/>
          <w:szCs w:val="30"/>
        </w:rPr>
        <w:t>2019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/>
          <w:b/>
          <w:sz w:val="30"/>
          <w:szCs w:val="30"/>
        </w:rPr>
        <w:t>5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/>
          <w:b/>
          <w:sz w:val="30"/>
          <w:szCs w:val="30"/>
        </w:rPr>
        <w:t>11</w:t>
      </w:r>
      <w:r>
        <w:rPr>
          <w:rFonts w:ascii="Times New Roman"/>
          <w:b/>
          <w:sz w:val="30"/>
          <w:szCs w:val="30"/>
        </w:rPr>
        <w:t>日</w:t>
      </w:r>
    </w:p>
    <w:p w:rsidR="00680682" w:rsidRDefault="00680682" w:rsidP="00680682">
      <w:pPr>
        <w:autoSpaceDE w:val="0"/>
        <w:autoSpaceDN w:val="0"/>
        <w:adjustRightInd w:val="0"/>
        <w:spacing w:line="360" w:lineRule="auto"/>
        <w:jc w:val="left"/>
        <w:rPr>
          <w:rFonts w:ascii="Times New Roman"/>
          <w:b/>
          <w:bCs/>
          <w:sz w:val="30"/>
          <w:szCs w:val="30"/>
        </w:rPr>
      </w:pPr>
      <w:r>
        <w:rPr>
          <w:rFonts w:ascii="Times New Roman" w:eastAsia="黑体"/>
          <w:bCs/>
          <w:sz w:val="28"/>
          <w:szCs w:val="28"/>
        </w:rPr>
        <w:br w:type="page"/>
      </w:r>
      <w:r>
        <w:rPr>
          <w:rFonts w:ascii="Times New Roman" w:hint="eastAsia"/>
          <w:b/>
          <w:bCs/>
          <w:sz w:val="30"/>
          <w:szCs w:val="30"/>
        </w:rPr>
        <w:lastRenderedPageBreak/>
        <w:t>2019</w:t>
      </w:r>
      <w:r>
        <w:rPr>
          <w:rFonts w:ascii="Times New Roman" w:hint="eastAsia"/>
          <w:b/>
          <w:bCs/>
          <w:sz w:val="30"/>
          <w:szCs w:val="30"/>
        </w:rPr>
        <w:t>年全国职业院校“机械装配技术”骨干教师专业技能培训班</w:t>
      </w:r>
    </w:p>
    <w:p w:rsidR="00680682" w:rsidRDefault="00680682" w:rsidP="00680682">
      <w:pPr>
        <w:spacing w:line="400" w:lineRule="exact"/>
        <w:jc w:val="center"/>
        <w:rPr>
          <w:rFonts w:hAnsi="仿宋"/>
          <w:b/>
          <w:bCs/>
          <w:szCs w:val="32"/>
        </w:rPr>
      </w:pPr>
      <w:r>
        <w:rPr>
          <w:rFonts w:hAnsi="仿宋" w:hint="eastAsia"/>
          <w:b/>
          <w:bCs/>
          <w:szCs w:val="32"/>
        </w:rPr>
        <w:t>报</w:t>
      </w:r>
      <w:r>
        <w:rPr>
          <w:rFonts w:hint="eastAsia"/>
          <w:b/>
          <w:bCs/>
          <w:szCs w:val="32"/>
        </w:rPr>
        <w:t xml:space="preserve"> </w:t>
      </w:r>
      <w:r>
        <w:rPr>
          <w:rFonts w:hAnsi="仿宋" w:hint="eastAsia"/>
          <w:b/>
          <w:bCs/>
          <w:szCs w:val="32"/>
        </w:rPr>
        <w:t>名</w:t>
      </w:r>
      <w:r>
        <w:rPr>
          <w:rFonts w:hint="eastAsia"/>
          <w:b/>
          <w:bCs/>
          <w:szCs w:val="32"/>
        </w:rPr>
        <w:t xml:space="preserve"> </w:t>
      </w:r>
      <w:r>
        <w:rPr>
          <w:rFonts w:hAnsi="仿宋" w:hint="eastAsia"/>
          <w:b/>
          <w:bCs/>
          <w:szCs w:val="32"/>
        </w:rPr>
        <w:t>回</w:t>
      </w:r>
      <w:r>
        <w:rPr>
          <w:rFonts w:hint="eastAsia"/>
          <w:b/>
          <w:bCs/>
          <w:szCs w:val="32"/>
        </w:rPr>
        <w:t xml:space="preserve"> </w:t>
      </w:r>
      <w:r>
        <w:rPr>
          <w:rFonts w:hAnsi="仿宋" w:hint="eastAsia"/>
          <w:b/>
          <w:bCs/>
          <w:szCs w:val="32"/>
        </w:rPr>
        <w:t>执</w:t>
      </w:r>
    </w:p>
    <w:p w:rsidR="00680682" w:rsidRDefault="00680682" w:rsidP="00680682">
      <w:pPr>
        <w:spacing w:line="400" w:lineRule="exact"/>
        <w:jc w:val="center"/>
        <w:rPr>
          <w:b/>
          <w:kern w:val="2"/>
          <w:szCs w:val="32"/>
        </w:rPr>
      </w:pPr>
      <w:r>
        <w:rPr>
          <w:rFonts w:hAnsi="仿宋" w:hint="eastAsia"/>
          <w:b/>
          <w:bCs/>
          <w:szCs w:val="32"/>
        </w:rPr>
        <w:t xml:space="preserve">                                               </w:t>
      </w:r>
      <w:r>
        <w:rPr>
          <w:rFonts w:ascii="Times New Roman"/>
          <w:bCs/>
          <w:kern w:val="28"/>
          <w:sz w:val="28"/>
          <w:szCs w:val="28"/>
        </w:rPr>
        <w:t>(</w:t>
      </w:r>
      <w:r>
        <w:rPr>
          <w:rFonts w:ascii="Times New Roman"/>
          <w:bCs/>
          <w:spacing w:val="40"/>
          <w:kern w:val="28"/>
          <w:sz w:val="28"/>
          <w:szCs w:val="28"/>
        </w:rPr>
        <w:t>复印有</w:t>
      </w:r>
      <w:r>
        <w:rPr>
          <w:rFonts w:ascii="Times New Roman"/>
          <w:bCs/>
          <w:kern w:val="28"/>
          <w:sz w:val="28"/>
          <w:szCs w:val="28"/>
        </w:rPr>
        <w:t>效</w:t>
      </w:r>
      <w:r>
        <w:rPr>
          <w:rFonts w:ascii="Times New Roman"/>
          <w:bCs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1155"/>
        <w:gridCol w:w="2511"/>
        <w:gridCol w:w="965"/>
        <w:gridCol w:w="1434"/>
        <w:gridCol w:w="1686"/>
      </w:tblGrid>
      <w:tr w:rsidR="00680682" w:rsidTr="009A3103">
        <w:trPr>
          <w:trHeight w:hRule="exact" w:val="824"/>
          <w:jc w:val="center"/>
        </w:trPr>
        <w:tc>
          <w:tcPr>
            <w:tcW w:w="1714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510"/>
          <w:jc w:val="center"/>
        </w:trPr>
        <w:tc>
          <w:tcPr>
            <w:tcW w:w="1714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培训人员3</w:t>
            </w: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培训人员4</w:t>
            </w: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680682" w:rsidTr="009A3103">
        <w:trPr>
          <w:trHeight w:hRule="exact" w:val="454"/>
          <w:jc w:val="center"/>
        </w:trPr>
        <w:tc>
          <w:tcPr>
            <w:tcW w:w="1714" w:type="dxa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751" w:type="dxa"/>
            <w:gridSpan w:val="5"/>
            <w:vAlign w:val="center"/>
          </w:tcPr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         第二期（   ）  </w:t>
            </w:r>
          </w:p>
          <w:p w:rsidR="00680682" w:rsidRDefault="00680682" w:rsidP="009A310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</w:tr>
      <w:tr w:rsidR="00680682" w:rsidTr="009A3103">
        <w:trPr>
          <w:trHeight w:hRule="exact" w:val="808"/>
          <w:jc w:val="center"/>
        </w:trPr>
        <w:tc>
          <w:tcPr>
            <w:tcW w:w="1714" w:type="dxa"/>
            <w:vAlign w:val="center"/>
          </w:tcPr>
          <w:p w:rsidR="00680682" w:rsidRDefault="00680682" w:rsidP="009A3103">
            <w:pPr>
              <w:spacing w:line="400" w:lineRule="exact"/>
              <w:ind w:leftChars="50" w:left="160" w:rightChars="50" w:right="160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:rsidR="00680682" w:rsidRDefault="00680682" w:rsidP="009A3103">
            <w:pPr>
              <w:spacing w:line="400" w:lineRule="exact"/>
              <w:ind w:left="170" w:right="170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 w:rsidR="00680682" w:rsidRDefault="00680682" w:rsidP="009A3103">
            <w:pPr>
              <w:spacing w:line="400" w:lineRule="exact"/>
              <w:ind w:left="170" w:right="170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680682" w:rsidTr="009A3103">
        <w:trPr>
          <w:trHeight w:hRule="exact" w:val="1393"/>
          <w:jc w:val="center"/>
        </w:trPr>
        <w:tc>
          <w:tcPr>
            <w:tcW w:w="1714" w:type="dxa"/>
            <w:vAlign w:val="center"/>
          </w:tcPr>
          <w:p w:rsidR="00680682" w:rsidRDefault="00680682" w:rsidP="009A3103">
            <w:pPr>
              <w:spacing w:line="400" w:lineRule="exact"/>
              <w:ind w:leftChars="50" w:left="160" w:rightChars="50" w:right="160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:rsidR="00680682" w:rsidRDefault="00680682" w:rsidP="009A3103">
            <w:pPr>
              <w:spacing w:line="400" w:lineRule="exact"/>
              <w:ind w:left="170" w:right="170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:rsidR="00680682" w:rsidRDefault="00680682" w:rsidP="009A3103">
            <w:pPr>
              <w:spacing w:line="400" w:lineRule="exact"/>
              <w:ind w:left="170" w:right="170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:rsidR="00680682" w:rsidRDefault="00680682" w:rsidP="009A3103">
            <w:pPr>
              <w:spacing w:line="400" w:lineRule="exact"/>
              <w:ind w:left="170" w:right="170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680682" w:rsidTr="009A3103">
        <w:trPr>
          <w:trHeight w:hRule="exact" w:val="420"/>
          <w:jc w:val="center"/>
        </w:trPr>
        <w:tc>
          <w:tcPr>
            <w:tcW w:w="1714" w:type="dxa"/>
            <w:vAlign w:val="center"/>
          </w:tcPr>
          <w:p w:rsidR="00680682" w:rsidRDefault="00680682" w:rsidP="009A3103">
            <w:pPr>
              <w:spacing w:line="400" w:lineRule="exact"/>
              <w:ind w:leftChars="50" w:left="160" w:rightChars="50" w:right="160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:rsidR="00680682" w:rsidRDefault="00680682" w:rsidP="009A3103">
            <w:pPr>
              <w:spacing w:line="400" w:lineRule="exact"/>
              <w:ind w:left="170" w:right="170"/>
              <w:rPr>
                <w:rFonts w:hAnsi="宋体"/>
                <w:sz w:val="24"/>
                <w:lang w:val="zh-CN"/>
              </w:rPr>
            </w:pPr>
          </w:p>
        </w:tc>
      </w:tr>
    </w:tbl>
    <w:p w:rsidR="00FE675D" w:rsidRDefault="00680682">
      <w:r>
        <w:rPr>
          <w:rFonts w:ascii="Times New Roman"/>
          <w:b/>
          <w:sz w:val="24"/>
        </w:rPr>
        <w:t>本培训班报名回执，请登录</w:t>
      </w:r>
      <w:r>
        <w:rPr>
          <w:rFonts w:ascii="Times New Roman"/>
          <w:b/>
          <w:sz w:val="24"/>
        </w:rPr>
        <w:t>http</w:t>
      </w:r>
      <w:r>
        <w:rPr>
          <w:rFonts w:ascii="Times New Roman"/>
          <w:b/>
          <w:sz w:val="24"/>
        </w:rPr>
        <w:t>：</w:t>
      </w:r>
      <w:r>
        <w:rPr>
          <w:rFonts w:ascii="Times New Roman"/>
          <w:b/>
          <w:sz w:val="24"/>
        </w:rPr>
        <w:t>//www.tianhuang.cn</w:t>
      </w:r>
      <w:r>
        <w:rPr>
          <w:rFonts w:ascii="Times New Roman"/>
          <w:b/>
          <w:sz w:val="24"/>
        </w:rPr>
        <w:t>下载。</w:t>
      </w:r>
    </w:p>
    <w:sectPr w:rsidR="00FE675D" w:rsidSect="00680682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58" w:rsidRDefault="00B81D58" w:rsidP="00D509F8">
      <w:r>
        <w:separator/>
      </w:r>
    </w:p>
  </w:endnote>
  <w:endnote w:type="continuationSeparator" w:id="0">
    <w:p w:rsidR="00B81D58" w:rsidRDefault="00B81D58" w:rsidP="00D50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58" w:rsidRDefault="00B81D58" w:rsidP="00D509F8">
      <w:r>
        <w:separator/>
      </w:r>
    </w:p>
  </w:footnote>
  <w:footnote w:type="continuationSeparator" w:id="0">
    <w:p w:rsidR="00B81D58" w:rsidRDefault="00B81D58" w:rsidP="00D50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682"/>
    <w:rsid w:val="00073BCD"/>
    <w:rsid w:val="00337656"/>
    <w:rsid w:val="00680682"/>
    <w:rsid w:val="00B81D58"/>
    <w:rsid w:val="00D509F8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82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80682"/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680682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68068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80682"/>
    <w:rPr>
      <w:rFonts w:ascii="仿宋_GB2312" w:eastAsia="仿宋_GB2312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5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509F8"/>
    <w:rPr>
      <w:rFonts w:ascii="仿宋_GB2312" w:eastAsia="仿宋_GB2312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D5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D509F8"/>
    <w:rPr>
      <w:rFonts w:ascii="仿宋_GB2312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2019-05-11T07:27:00Z</dcterms:created>
  <dcterms:modified xsi:type="dcterms:W3CDTF">2019-05-11T07:32:00Z</dcterms:modified>
</cp:coreProperties>
</file>